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3D" w:rsidRDefault="00EB0545">
      <w:pPr>
        <w:spacing w:after="0" w:line="259" w:lineRule="auto"/>
        <w:ind w:left="2" w:right="0" w:hanging="10"/>
        <w:jc w:val="left"/>
      </w:pPr>
      <w:bookmarkStart w:id="0" w:name="_GoBack"/>
      <w:bookmarkEnd w:id="0"/>
      <w:r>
        <w:rPr>
          <w:sz w:val="28"/>
        </w:rPr>
        <w:t>DOLNOŚLĄSKI WOJEWÓDZKI</w:t>
      </w:r>
    </w:p>
    <w:p w:rsidR="002C063D" w:rsidRDefault="00EB0545">
      <w:pPr>
        <w:spacing w:after="0" w:line="259" w:lineRule="auto"/>
        <w:ind w:left="2" w:right="0" w:hanging="10"/>
        <w:jc w:val="left"/>
      </w:pPr>
      <w:r>
        <w:rPr>
          <w:sz w:val="28"/>
        </w:rPr>
        <w:t>KONSERWATOR ZABYTKÓW</w:t>
      </w:r>
    </w:p>
    <w:p w:rsidR="002C063D" w:rsidRDefault="00EB0545">
      <w:pPr>
        <w:spacing w:after="413" w:line="259" w:lineRule="auto"/>
        <w:ind w:left="-14" w:right="-950" w:firstLine="0"/>
        <w:jc w:val="left"/>
      </w:pPr>
      <w:r>
        <w:rPr>
          <w:noProof/>
        </w:rPr>
        <w:drawing>
          <wp:inline distT="0" distB="0" distL="0" distR="0">
            <wp:extent cx="6135659" cy="685246"/>
            <wp:effectExtent l="0" t="0" r="0" b="0"/>
            <wp:docPr id="16039" name="Picture 16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9" name="Picture 160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5659" cy="68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63D" w:rsidRDefault="00EB0545">
      <w:pPr>
        <w:spacing w:after="249" w:line="259" w:lineRule="auto"/>
        <w:ind w:left="0" w:firstLine="0"/>
        <w:jc w:val="right"/>
      </w:pPr>
      <w:r>
        <w:t>Wałbrzych, dnia 18 stycznia 2023 r.</w:t>
      </w:r>
    </w:p>
    <w:p w:rsidR="002C063D" w:rsidRDefault="00EB0545">
      <w:pPr>
        <w:spacing w:after="250"/>
        <w:ind w:left="17" w:right="14"/>
      </w:pPr>
      <w:r>
        <w:t>W/N.5142.4.2023.AM</w:t>
      </w:r>
    </w:p>
    <w:p w:rsidR="002C063D" w:rsidRDefault="00EB0545">
      <w:pPr>
        <w:spacing w:after="227" w:line="259" w:lineRule="auto"/>
        <w:ind w:left="10" w:right="22" w:hanging="10"/>
        <w:jc w:val="center"/>
      </w:pPr>
      <w:r>
        <w:rPr>
          <w:sz w:val="24"/>
        </w:rPr>
        <w:t>DECYZJA Nr 72 / 2023</w:t>
      </w:r>
    </w:p>
    <w:p w:rsidR="002C063D" w:rsidRDefault="00EB0545">
      <w:pPr>
        <w:spacing w:after="227" w:line="259" w:lineRule="auto"/>
        <w:ind w:left="10" w:right="14" w:hanging="10"/>
        <w:jc w:val="center"/>
      </w:pPr>
      <w:r>
        <w:rPr>
          <w:sz w:val="24"/>
        </w:rPr>
        <w:t>Pozwolenie na prowadzenie robót budowlanych przy zabytku</w:t>
      </w:r>
    </w:p>
    <w:p w:rsidR="002C063D" w:rsidRDefault="00EB0545">
      <w:pPr>
        <w:spacing w:after="244"/>
        <w:ind w:left="14" w:right="14" w:firstLine="712"/>
      </w:pPr>
      <w:r>
        <w:t xml:space="preserve">Na podstawie art. 89 pkt 2, art. 91 ust 4 pkt 4 i art. 92. ust. 6, aft. 36, ust. I pkt. I ustawy z dnia 23 lipca 2003 r. o ochronie zabytków i opiece nad zabytkami (t.j.: Dz. U. 2022 poz. 840), </w:t>
      </w:r>
      <w:r>
        <w:rPr>
          <w:noProof/>
        </w:rPr>
        <w:drawing>
          <wp:inline distT="0" distB="0" distL="0" distR="0">
            <wp:extent cx="54823" cy="123344"/>
            <wp:effectExtent l="0" t="0" r="0" b="0"/>
            <wp:docPr id="2070" name="Picture 2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0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13 rozporządzenia Ministra Kultury i Dziedzictwa Narodowego z</w:t>
      </w:r>
      <w:r>
        <w:t xml:space="preserve"> dnia 2 sierpnia 2018 r. w sprawie prowadzenia prac konserwatorskich, prac restauratorskich i badań konserwatorskich przy zabytku wpisanym do rejestru zabytków albo na Listę Skarbów Dziedzictwa oraz robót budowlanych, badań architektonicznych i innych dzia</w:t>
      </w:r>
      <w:r>
        <w:t>łań przy zabytku wpisanym do rejestru zabytków, a także badań archeologicznych i poszukiwań zabytków (t.j: Dz. U. z 2021, poz.81 ) oraz art. 104 ustawy z dnia 14 czerwca 1960 r. Kodeks postępowania administracyjnego (t.j.: Dz. U. 2022 poz. 2000)</w:t>
      </w:r>
    </w:p>
    <w:p w:rsidR="002C063D" w:rsidRDefault="00EB0545">
      <w:pPr>
        <w:spacing w:after="250"/>
        <w:ind w:left="17" w:right="14"/>
      </w:pPr>
      <w:r>
        <w:t>po rozpatr</w:t>
      </w:r>
      <w:r>
        <w:t>zeniu wniosku z dnia 28.12.2022 roku (data wpływu: 02.01.2023 r.), zgłoszonego przez księdza Jarosława Nitkiewicza, proboszcza Parafii Rzymsko-Katolickiej pw. św. Michała Archanioła, ul. Kościelna 6, 57-343 Lewin Kłodzki o udzielenie pozwolenia na prowadze</w:t>
      </w:r>
      <w:r>
        <w:t>nie robót budowlanych przy zabytku:</w:t>
      </w:r>
    </w:p>
    <w:p w:rsidR="002C063D" w:rsidRDefault="00EB0545">
      <w:pPr>
        <w:spacing w:after="227" w:line="259" w:lineRule="auto"/>
        <w:ind w:left="10" w:right="14" w:hanging="10"/>
        <w:jc w:val="center"/>
      </w:pPr>
      <w:r>
        <w:rPr>
          <w:sz w:val="24"/>
        </w:rPr>
        <w:t>plebania przy ul. Kościelnej 6 w Lewinie Kłodzkim</w:t>
      </w:r>
    </w:p>
    <w:p w:rsidR="002C063D" w:rsidRDefault="00EB0545">
      <w:pPr>
        <w:spacing w:after="503"/>
        <w:ind w:left="17" w:right="295"/>
      </w:pPr>
      <w:r>
        <w:t>wpisanym do rejestru zabytków pod numerem: A/ 1255 decyzją z dnia: 08.06.2009 r. oraz po ocenie danych przedstawionych we wniosku i załącznikach do niego: opłata skarbowa</w:t>
      </w:r>
      <w:r>
        <w:t>, »pis z rejestru gruntów, projekt budowlany</w:t>
      </w:r>
    </w:p>
    <w:p w:rsidR="002C063D" w:rsidRDefault="00EB0545">
      <w:pPr>
        <w:spacing w:after="232" w:line="265" w:lineRule="auto"/>
        <w:ind w:left="39" w:right="14" w:hanging="10"/>
        <w:jc w:val="center"/>
      </w:pPr>
      <w:r>
        <w:t>udzielam pozwolenia</w:t>
      </w:r>
    </w:p>
    <w:p w:rsidR="002C063D" w:rsidRDefault="00EB0545">
      <w:pPr>
        <w:ind w:left="3104" w:right="3094"/>
      </w:pPr>
      <w:r>
        <w:t>Parafii Rzymsko-Katolickiej pw. Św. Michała Archanioła ul. Kościelna 6</w:t>
      </w:r>
    </w:p>
    <w:p w:rsidR="002C063D" w:rsidRDefault="00EB0545">
      <w:pPr>
        <w:spacing w:after="232" w:line="265" w:lineRule="auto"/>
        <w:ind w:left="39" w:right="14" w:hanging="10"/>
        <w:jc w:val="center"/>
      </w:pPr>
      <w:r>
        <w:t>57-343 Lewin Kłodzki</w:t>
      </w:r>
    </w:p>
    <w:p w:rsidR="002C063D" w:rsidRDefault="00EB0545">
      <w:pPr>
        <w:ind w:left="17" w:right="14"/>
      </w:pPr>
      <w:r>
        <w:t>na wykonanie następujących prac:</w:t>
      </w:r>
    </w:p>
    <w:p w:rsidR="002C063D" w:rsidRDefault="00EB0545">
      <w:pPr>
        <w:numPr>
          <w:ilvl w:val="0"/>
          <w:numId w:val="1"/>
        </w:numPr>
        <w:ind w:left="144" w:right="14" w:hanging="130"/>
      </w:pPr>
      <w:r>
        <w:t>odtworzenie tynków zewnętrznych na murach obwodowych i kominach tynkiem cementowowapiennym oraz renowacyjnym</w:t>
      </w:r>
    </w:p>
    <w:p w:rsidR="002C063D" w:rsidRDefault="00EB0545">
      <w:pPr>
        <w:numPr>
          <w:ilvl w:val="0"/>
          <w:numId w:val="1"/>
        </w:numPr>
        <w:ind w:left="144" w:right="14" w:hanging="130"/>
      </w:pPr>
      <w:r>
        <w:t>oczyszczenie, naprawa i uzupełnienie cokołu z czerwonego piaskowca</w:t>
      </w:r>
    </w:p>
    <w:p w:rsidR="002C063D" w:rsidRDefault="00EB0545">
      <w:pPr>
        <w:numPr>
          <w:ilvl w:val="0"/>
          <w:numId w:val="1"/>
        </w:numPr>
        <w:ind w:left="144" w:right="14" w:hanging="130"/>
      </w:pPr>
      <w:r>
        <w:t>odtworzenie gzymsów</w:t>
      </w:r>
    </w:p>
    <w:p w:rsidR="002C063D" w:rsidRDefault="00EB0545">
      <w:pPr>
        <w:numPr>
          <w:ilvl w:val="0"/>
          <w:numId w:val="1"/>
        </w:numPr>
        <w:ind w:left="144" w:right="14" w:hanging="130"/>
      </w:pPr>
      <w:r>
        <w:t xml:space="preserve">wymiana stolarki okiennej </w:t>
      </w:r>
      <w:r>
        <w:rPr>
          <w:noProof/>
        </w:rPr>
        <w:drawing>
          <wp:inline distT="0" distB="0" distL="0" distR="0">
            <wp:extent cx="36549" cy="13705"/>
            <wp:effectExtent l="0" t="0" r="0" b="0"/>
            <wp:docPr id="2071" name="Picture 2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wymiana pokrycia dachowego na no</w:t>
      </w:r>
      <w:r>
        <w:t>we wykonane z łupka w kolorze naturalnym oraz czerwonym</w:t>
      </w:r>
    </w:p>
    <w:p w:rsidR="002C063D" w:rsidRDefault="00EB0545">
      <w:pPr>
        <w:numPr>
          <w:ilvl w:val="0"/>
          <w:numId w:val="1"/>
        </w:numPr>
        <w:ind w:left="144" w:right="14" w:hanging="130"/>
      </w:pPr>
      <w:r>
        <w:t>wymiana orynnowania i rur spustowych na nowe wykonane z blachy tytan-cynk - renowacja krat okiennych</w:t>
      </w:r>
    </w:p>
    <w:p w:rsidR="002C063D" w:rsidRDefault="00EB0545">
      <w:pPr>
        <w:numPr>
          <w:ilvl w:val="0"/>
          <w:numId w:val="1"/>
        </w:numPr>
        <w:ind w:left="144" w:right="14" w:hanging="130"/>
      </w:pPr>
      <w:r>
        <w:t>konserwacja drewnianej stolarki drzwiowej</w:t>
      </w:r>
    </w:p>
    <w:p w:rsidR="002C063D" w:rsidRDefault="00EB0545">
      <w:pPr>
        <w:numPr>
          <w:ilvl w:val="0"/>
          <w:numId w:val="1"/>
        </w:numPr>
        <w:ind w:left="144" w:right="14" w:hanging="130"/>
      </w:pPr>
      <w:r>
        <w:t>konserwacja drewnianego balkonu</w:t>
      </w:r>
    </w:p>
    <w:p w:rsidR="002C063D" w:rsidRDefault="00EB0545">
      <w:pPr>
        <w:numPr>
          <w:ilvl w:val="0"/>
          <w:numId w:val="1"/>
        </w:numPr>
        <w:ind w:left="144" w:right="14" w:hanging="130"/>
      </w:pPr>
      <w:r>
        <w:t>wyburzenie piwnicy wysuni</w:t>
      </w:r>
      <w:r>
        <w:t>ętej poza obrys budynku wraz z niezbędnymi pracami towarzyszącymi</w:t>
      </w:r>
    </w:p>
    <w:p w:rsidR="002C063D" w:rsidRDefault="00EB0545">
      <w:pPr>
        <w:spacing w:after="262"/>
        <w:ind w:left="17" w:right="14"/>
      </w:pPr>
      <w:r>
        <w:lastRenderedPageBreak/>
        <w:t>zgodnie z zakresem i w sposób wskazany w projekcie budowlanym Wymiana pokrycia dachowego, odnowienie elewacji plebanii i wyburzenie piwnicy wystajqcej poza obrys budynku, autor: mgr inż. arc</w:t>
      </w:r>
      <w:r>
        <w:t>h. Victor Makar stanowiącym załącznik nr I do niniejszej decyzji.</w:t>
      </w:r>
    </w:p>
    <w:p w:rsidR="002C063D" w:rsidRDefault="00EB0545">
      <w:pPr>
        <w:spacing w:after="220"/>
        <w:ind w:left="17" w:right="14"/>
      </w:pPr>
      <w:r>
        <w:t>Termin ważności pozwolenia: 31.01.2025 r.</w:t>
      </w:r>
    </w:p>
    <w:p w:rsidR="002C063D" w:rsidRDefault="00EB0545">
      <w:pPr>
        <w:ind w:left="17" w:right="14"/>
      </w:pPr>
      <w:r>
        <w:t>Pozwolenie wydaje się pod następującymi warunkami:</w:t>
      </w:r>
    </w:p>
    <w:p w:rsidR="002C063D" w:rsidRDefault="00EB0545">
      <w:pPr>
        <w:numPr>
          <w:ilvl w:val="1"/>
          <w:numId w:val="1"/>
        </w:numPr>
        <w:ind w:right="14" w:hanging="374"/>
      </w:pPr>
      <w:r>
        <w:t>Obowiązku kierowania robotami budowlanymi albo wykonywania nadzoru inwestorskiego przez osoby spe</w:t>
      </w:r>
      <w:r>
        <w:t xml:space="preserve">łniające wymagania, o których mowa w </w:t>
      </w:r>
      <w:r>
        <w:rPr>
          <w:u w:val="single" w:color="000000"/>
        </w:rPr>
        <w:t xml:space="preserve">aft. 37c </w:t>
      </w:r>
      <w:r>
        <w:t>ustav»y o ochronie zabytków i opiece nad zabytkami;</w:t>
      </w:r>
    </w:p>
    <w:p w:rsidR="002C063D" w:rsidRDefault="00EB0545">
      <w:pPr>
        <w:numPr>
          <w:ilvl w:val="1"/>
          <w:numId w:val="1"/>
        </w:numPr>
        <w:ind w:right="14" w:hanging="374"/>
      </w:pPr>
      <w:r>
        <w:t>Obowiązku przekazania Dolnośląskiemu Wojewódzkiemu Konserwatorowi Zabytków nie później niż w terminie 14 dni przed dniem rozpoczęcia robót budowlanych, a w to</w:t>
      </w:r>
      <w:r>
        <w:t>ku robót budowlanych na 14 dni przed dokonaniem zmiany osoby, o której mowa w pkt l:</w:t>
      </w:r>
    </w:p>
    <w:p w:rsidR="002C063D" w:rsidRDefault="00EB0545">
      <w:pPr>
        <w:numPr>
          <w:ilvl w:val="1"/>
          <w:numId w:val="2"/>
        </w:numPr>
        <w:ind w:right="14" w:hanging="374"/>
      </w:pPr>
      <w:r>
        <w:t>imienia, nazwiska i adresu osoby, o której mowa w pkt I</w:t>
      </w:r>
    </w:p>
    <w:p w:rsidR="002C063D" w:rsidRDefault="00EB0545">
      <w:pPr>
        <w:numPr>
          <w:ilvl w:val="1"/>
          <w:numId w:val="2"/>
        </w:numPr>
        <w:ind w:right="14" w:hanging="374"/>
      </w:pPr>
      <w:r>
        <w:t>dokumentów potwierdzających spełnienie przez tę osobę »magań, o których mowa w art. 37 c ustawy;</w:t>
      </w:r>
    </w:p>
    <w:p w:rsidR="002C063D" w:rsidRDefault="00EB0545">
      <w:pPr>
        <w:numPr>
          <w:ilvl w:val="1"/>
          <w:numId w:val="2"/>
        </w:numPr>
        <w:ind w:right="14" w:hanging="374"/>
      </w:pPr>
      <w:r>
        <w:t>oświadczenia osoby, o której mowa w pkt l, o przyjęciu przez tę osobę obowiązku kierowania robotami budowlanymi albo wykonywania nadzoru inwestorskiego;</w:t>
      </w:r>
    </w:p>
    <w:p w:rsidR="002C063D" w:rsidRDefault="00EB0545">
      <w:pPr>
        <w:numPr>
          <w:ilvl w:val="1"/>
          <w:numId w:val="1"/>
        </w:numPr>
        <w:ind w:right="14" w:hanging="374"/>
      </w:pPr>
      <w:r>
        <w:t>Zawiadomienia Dolnośląskiego Wojewódzkiego Konserwatora Zabytków o terminie rozpoczęcia i zakończenia w</w:t>
      </w:r>
      <w:r>
        <w:t>skazanych w pozwoleniu robót budowlanych;</w:t>
      </w:r>
    </w:p>
    <w:p w:rsidR="002C063D" w:rsidRDefault="00EB0545">
      <w:pPr>
        <w:numPr>
          <w:ilvl w:val="1"/>
          <w:numId w:val="1"/>
        </w:numPr>
        <w:spacing w:after="0" w:line="233" w:lineRule="auto"/>
        <w:ind w:right="14" w:hanging="374"/>
      </w:pPr>
      <w:r>
        <w:rPr>
          <w:sz w:val="24"/>
        </w:rPr>
        <w:t>Nakłada się na Inwestora obowiązek spotkania roboczego przy udziale wykonawcy i przedstawiciela Delegatury w Wałbrzychu WUOZ we Wrocławiu w celu uzgodnienia szczegółów wykonywanych prac, w tym okazania próbnych wym</w:t>
      </w:r>
      <w:r>
        <w:rPr>
          <w:sz w:val="24"/>
        </w:rPr>
        <w:t>alowań na elewacji oraz ustalenia zakresu wyburzenia piwnicy wysuniętej poza obrys budynku. O spotkaniu należy poinformować minimum 14 dni wcześniej.</w:t>
      </w:r>
    </w:p>
    <w:p w:rsidR="002C063D" w:rsidRDefault="00EB0545">
      <w:pPr>
        <w:numPr>
          <w:ilvl w:val="1"/>
          <w:numId w:val="1"/>
        </w:numPr>
        <w:ind w:right="14" w:hanging="374"/>
      </w:pPr>
      <w:r>
        <w:t>Niezwłocznego zawiadomienia Dolnośląskiego Wojewódzkiego Konserwatora Zabytków o zagrożeniach lub nowych o</w:t>
      </w:r>
      <w:r>
        <w:t>kolicznościach ujawnionych w trakcie prowadzenia wskazanych w pozwoleniu robót budowlanych;</w:t>
      </w:r>
    </w:p>
    <w:p w:rsidR="002C063D" w:rsidRDefault="00EB0545">
      <w:pPr>
        <w:numPr>
          <w:ilvl w:val="1"/>
          <w:numId w:val="1"/>
        </w:numPr>
        <w:ind w:right="14" w:hanging="374"/>
      </w:pPr>
      <w:r>
        <w:t>Podjęcia działań, które zapobiegną uszkodzeniu lub zniszczeniu zabytku, tj: należy przedłożyć do akceptacji tut. Urzędu rysunki wykonawcze stolarki okiennej.</w:t>
      </w:r>
    </w:p>
    <w:p w:rsidR="002C063D" w:rsidRDefault="00EB0545">
      <w:pPr>
        <w:numPr>
          <w:ilvl w:val="1"/>
          <w:numId w:val="1"/>
        </w:numPr>
        <w:spacing w:after="743"/>
        <w:ind w:right="14" w:hanging="374"/>
      </w:pPr>
      <w:r>
        <w:t>Nakład</w:t>
      </w:r>
      <w:r>
        <w:t>a się obowiązek dokonywania odbioru częściowego, w przypadku etapowania prac, i końcowego wykonanych robót budowlanych z udziałem przedstawiciela Dolnośląskiego Wojewódzkiego Konserwatora Zabytków. O spotkaniu należy poinformować minimum 14 dni wcześniej.</w:t>
      </w:r>
    </w:p>
    <w:p w:rsidR="002C063D" w:rsidRDefault="00EB0545">
      <w:pPr>
        <w:spacing w:after="0" w:line="265" w:lineRule="auto"/>
        <w:ind w:left="39" w:right="842" w:hanging="10"/>
        <w:jc w:val="center"/>
      </w:pPr>
      <w:r>
        <w:t>UZASADNIENIE</w:t>
      </w:r>
    </w:p>
    <w:p w:rsidR="002C063D" w:rsidRDefault="00EB0545">
      <w:pPr>
        <w:spacing w:after="491" w:line="265" w:lineRule="auto"/>
        <w:ind w:left="39" w:right="0" w:hanging="10"/>
        <w:jc w:val="center"/>
      </w:pPr>
      <w:r>
        <w:t>Odstąpiono na podstawie art. 107 par. 4 ustawy — Kodeks postępowania administracyjnego.</w:t>
      </w:r>
    </w:p>
    <w:p w:rsidR="002C063D" w:rsidRDefault="00EB0545">
      <w:pPr>
        <w:spacing w:after="39" w:line="233" w:lineRule="auto"/>
        <w:ind w:left="14" w:right="7" w:firstLine="0"/>
      </w:pPr>
      <w:r>
        <w:rPr>
          <w:sz w:val="24"/>
        </w:rPr>
        <w:t>Pouczenie:</w:t>
      </w:r>
    </w:p>
    <w:p w:rsidR="002C063D" w:rsidRDefault="00EB0545">
      <w:pPr>
        <w:ind w:left="352" w:right="14" w:hanging="338"/>
      </w:pPr>
      <w:r>
        <w:t>l . Kto podejmuje działania, o których mowa w art. 36 ust. I pkt 1—5, niezgodnie z zakresem lub warunkami określonymi w pozwoleniu wojewódzkiego konserwatora zabytków, podlega karze pieniężnej w wysokości od 500 do 500 000 zł. (art. 107 d ust. 2 ustawy o o</w:t>
      </w:r>
      <w:r>
        <w:t>chronie zabytków i opiece nad zabytkami).</w:t>
      </w:r>
    </w:p>
    <w:p w:rsidR="002C063D" w:rsidRDefault="00EB0545">
      <w:pPr>
        <w:numPr>
          <w:ilvl w:val="0"/>
          <w:numId w:val="3"/>
        </w:numPr>
        <w:ind w:right="14" w:hanging="360"/>
      </w:pPr>
      <w:r>
        <w:t>Kto bez pozwolenia albo wbrew warunkom pozwolenia prowadzi prace konserwatorskie, restauratorskie, roboty budowlane, badania konserwatorskie lub architektoniczne przy zabytku wpisanym do rejestru lub roboty budowlane w jego otoczeniu albo badania archeolog</w:t>
      </w:r>
      <w:r>
        <w:t>iczne podlega karze grzywny (aft. 117 ww. ustawy o ochronie zabytków i opiece nad zabytkami).</w:t>
      </w:r>
    </w:p>
    <w:p w:rsidR="002C063D" w:rsidRDefault="00EB0545">
      <w:pPr>
        <w:numPr>
          <w:ilvl w:val="0"/>
          <w:numId w:val="3"/>
        </w:numPr>
        <w:spacing w:after="505"/>
        <w:ind w:right="14" w:hanging="360"/>
      </w:pPr>
      <w:r>
        <w:t>Postępowanie w sprawie wydanego pozwolenia może zostać wznowione, a następnie pozwolenie może zostać cofnięte lub zmienione na podstawie art. 47 ustawy o ochronie</w:t>
      </w:r>
      <w:r>
        <w:t xml:space="preserve"> zabytków i opiece nad zabytkami.</w:t>
      </w:r>
    </w:p>
    <w:p w:rsidR="002C063D" w:rsidRDefault="00EB0545">
      <w:pPr>
        <w:spacing w:after="1040"/>
        <w:ind w:left="14" w:right="14" w:firstLine="712"/>
      </w:pPr>
      <w:r>
        <w:t>Od niniejszej decyzji służy prawo odwołania do Ministra Kultury i Dziedzictwa Narodowego w Warszawie za moim pośrednictwem w terminie 14 dni od dnia jej doręczenia. trakcie biegu terminu do wniesienia odwołania, strona moż</w:t>
      </w:r>
      <w:r>
        <w:t>e zrzec się prawa do wniesienia odwołania wobec Dolnośląskiego Wojewódzkiego Konserwatora Zabytków we Wrocławiu, który wydał de</w:t>
      </w:r>
      <w:r>
        <w:rPr>
          <w:rFonts w:ascii="Calibri" w:eastAsia="Calibri" w:hAnsi="Calibri" w:cs="Calibri"/>
        </w:rPr>
        <w:t>cyzję. Z dniem doręczenia Dolnośląskiemu Wojewódzkiemu Konserwatorowi Zabytków we Wrocławiu oświadczenia o zrzeczeniu się prawa d</w:t>
      </w:r>
      <w:r>
        <w:rPr>
          <w:rFonts w:ascii="Calibri" w:eastAsia="Calibri" w:hAnsi="Calibri" w:cs="Calibri"/>
        </w:rPr>
        <w:t>o wniesienia odwołania przez ostatnią ze stron postępowania, decyzja staje się ostateczna i prawomocna, co oznacza, iż decyzja podlega natychmiastowemu wykonaniu i brak jest możliwości zaskarżenia decyzji do Wojewódzkiego Sądu Administracyjnego. Nie jest m</w:t>
      </w:r>
      <w:r>
        <w:rPr>
          <w:rFonts w:ascii="Calibri" w:eastAsia="Calibri" w:hAnsi="Calibri" w:cs="Calibri"/>
        </w:rPr>
        <w:t>ożliwe skuteczne cofnięcie oświadczenia o zrzeczeniu się prawa do wniesienia odwołania.</w:t>
      </w:r>
    </w:p>
    <w:p w:rsidR="002C063D" w:rsidRDefault="00EB0545">
      <w:pPr>
        <w:spacing w:after="0" w:line="259" w:lineRule="auto"/>
        <w:ind w:left="5914" w:right="0" w:firstLine="0"/>
        <w:jc w:val="left"/>
      </w:pPr>
      <w:r>
        <w:rPr>
          <w:rFonts w:ascii="Calibri" w:eastAsia="Calibri" w:hAnsi="Calibri" w:cs="Calibri"/>
          <w:sz w:val="20"/>
        </w:rPr>
        <w:t>Z up. D no 'ląskiego</w:t>
      </w:r>
    </w:p>
    <w:p w:rsidR="002C063D" w:rsidRDefault="00EB0545">
      <w:pPr>
        <w:spacing w:after="0" w:line="329" w:lineRule="auto"/>
        <w:ind w:left="5727" w:right="496" w:hanging="540"/>
      </w:pPr>
      <w:r>
        <w:rPr>
          <w:rFonts w:ascii="Calibri" w:eastAsia="Calibri" w:hAnsi="Calibri" w:cs="Calibri"/>
          <w:sz w:val="18"/>
        </w:rPr>
        <w:t>Wojewódzkiego atora Zabytków we</w:t>
      </w:r>
      <w:r>
        <w:rPr>
          <w:rFonts w:ascii="Calibri" w:eastAsia="Calibri" w:hAnsi="Calibri" w:cs="Calibri"/>
          <w:sz w:val="18"/>
        </w:rPr>
        <w:tab/>
        <w:t>wiu mgr Anna o akowska</w:t>
      </w:r>
    </w:p>
    <w:p w:rsidR="002C063D" w:rsidRDefault="00EB0545">
      <w:pPr>
        <w:spacing w:after="1818" w:line="259" w:lineRule="auto"/>
        <w:ind w:left="0" w:right="590" w:firstLine="0"/>
        <w:jc w:val="right"/>
      </w:pPr>
      <w:r>
        <w:rPr>
          <w:rFonts w:ascii="Calibri" w:eastAsia="Calibri" w:hAnsi="Calibri" w:cs="Calibri"/>
          <w:sz w:val="20"/>
        </w:rPr>
        <w:t>Kierownik Delega ury w Wałbrzychu</w:t>
      </w:r>
    </w:p>
    <w:p w:rsidR="002C063D" w:rsidRDefault="00EB0545">
      <w:pPr>
        <w:spacing w:after="0" w:line="259" w:lineRule="auto"/>
        <w:ind w:left="22" w:right="0" w:firstLine="0"/>
        <w:jc w:val="left"/>
      </w:pPr>
      <w:r>
        <w:rPr>
          <w:rFonts w:ascii="Calibri" w:eastAsia="Calibri" w:hAnsi="Calibri" w:cs="Calibri"/>
          <w:u w:val="single" w:color="000000"/>
        </w:rPr>
        <w:t>Otrzymują strony postępowania:</w:t>
      </w:r>
    </w:p>
    <w:p w:rsidR="002C063D" w:rsidRDefault="00EB0545">
      <w:pPr>
        <w:spacing w:after="401" w:line="364" w:lineRule="auto"/>
        <w:ind w:left="17" w:right="5547"/>
      </w:pPr>
      <w:r>
        <w:rPr>
          <w:rFonts w:ascii="Calibri" w:eastAsia="Calibri" w:hAnsi="Calibri" w:cs="Calibri"/>
        </w:rPr>
        <w:t>l . Adresat + PB 2. a/aAM o</w:t>
      </w:r>
      <w:r>
        <w:rPr>
          <w:rFonts w:ascii="Calibri" w:eastAsia="Calibri" w:hAnsi="Calibri" w:cs="Calibri"/>
        </w:rPr>
        <w:t>płata skarbowa w wysokości 82 zł</w:t>
      </w:r>
    </w:p>
    <w:p w:rsidR="002C063D" w:rsidRDefault="00EB0545">
      <w:pPr>
        <w:spacing w:after="134" w:line="259" w:lineRule="auto"/>
        <w:ind w:left="29" w:right="0" w:firstLine="0"/>
        <w:jc w:val="center"/>
      </w:pPr>
      <w:r>
        <w:rPr>
          <w:rFonts w:ascii="Calibri" w:eastAsia="Calibri" w:hAnsi="Calibri" w:cs="Calibri"/>
          <w:sz w:val="14"/>
        </w:rPr>
        <w:t>Klauzula Informacyjna o przetwarzaniu danych osobowych</w:t>
      </w:r>
    </w:p>
    <w:p w:rsidR="002C063D" w:rsidRDefault="00EB0545">
      <w:pPr>
        <w:spacing w:after="155" w:line="257" w:lineRule="auto"/>
        <w:ind w:left="29" w:right="7" w:firstLine="712"/>
      </w:pPr>
      <w:r>
        <w:rPr>
          <w:rFonts w:ascii="Calibri" w:eastAsia="Calibri" w:hAnsi="Calibri" w:cs="Calibri"/>
          <w:sz w:val="14"/>
        </w:rPr>
        <w:t>Zgodnie z art. 13 ust. I i 2 ogólnego rozporządzenia o ochronie danych Parlamentu Europejskiego i Rady (UE) 2016/679 z dnia 27 kwietnia 2016 r. (dalej RODO) informujemy, że:</w:t>
      </w:r>
    </w:p>
    <w:p w:rsidR="002C063D" w:rsidRDefault="00EB0545">
      <w:pPr>
        <w:spacing w:after="3" w:line="257" w:lineRule="auto"/>
        <w:ind w:left="461" w:right="7" w:hanging="396"/>
      </w:pPr>
      <w:r>
        <w:rPr>
          <w:rFonts w:ascii="Calibri" w:eastAsia="Calibri" w:hAnsi="Calibri" w:cs="Calibri"/>
          <w:sz w:val="14"/>
        </w:rPr>
        <w:t xml:space="preserve">Administratorem danych osobowych jest Dolnośląski Wojewódzki Konserwator Zabytków </w:t>
      </w:r>
      <w:r>
        <w:rPr>
          <w:rFonts w:ascii="Calibri" w:eastAsia="Calibri" w:hAnsi="Calibri" w:cs="Calibri"/>
          <w:sz w:val="14"/>
        </w:rPr>
        <w:t>z siedzibą we Wrocławiu (50-243) przy ul. Łokietka Il, z którym można nawiązać kontakt:</w:t>
      </w:r>
    </w:p>
    <w:p w:rsidR="002C063D" w:rsidRDefault="00EB0545">
      <w:pPr>
        <w:numPr>
          <w:ilvl w:val="0"/>
          <w:numId w:val="4"/>
        </w:numPr>
        <w:spacing w:after="3" w:line="257" w:lineRule="auto"/>
        <w:ind w:right="7" w:hanging="173"/>
      </w:pPr>
      <w:r>
        <w:rPr>
          <w:rFonts w:ascii="Calibri" w:eastAsia="Calibri" w:hAnsi="Calibri" w:cs="Calibri"/>
          <w:sz w:val="14"/>
        </w:rPr>
        <w:t>osobiście, poprzez umówienie wizyty;</w:t>
      </w:r>
    </w:p>
    <w:p w:rsidR="002C063D" w:rsidRDefault="00EB0545">
      <w:pPr>
        <w:numPr>
          <w:ilvl w:val="0"/>
          <w:numId w:val="4"/>
        </w:numPr>
        <w:spacing w:after="3" w:line="257" w:lineRule="auto"/>
        <w:ind w:right="7" w:hanging="173"/>
      </w:pPr>
      <w:r>
        <w:rPr>
          <w:rFonts w:ascii="Calibri" w:eastAsia="Calibri" w:hAnsi="Calibri" w:cs="Calibri"/>
          <w:sz w:val="14"/>
        </w:rPr>
        <w:t>telefonicznie pod nr 71 343 65 Ol</w:t>
      </w:r>
    </w:p>
    <w:p w:rsidR="002C063D" w:rsidRDefault="00EB0545">
      <w:pPr>
        <w:numPr>
          <w:ilvl w:val="0"/>
          <w:numId w:val="4"/>
        </w:numPr>
        <w:spacing w:after="0" w:line="259" w:lineRule="auto"/>
        <w:ind w:right="7" w:hanging="173"/>
      </w:pPr>
      <w:r>
        <w:rPr>
          <w:rFonts w:ascii="Calibri" w:eastAsia="Calibri" w:hAnsi="Calibri" w:cs="Calibri"/>
          <w:sz w:val="14"/>
        </w:rPr>
        <w:t xml:space="preserve">mailowo: </w:t>
      </w:r>
      <w:r>
        <w:rPr>
          <w:rFonts w:ascii="Calibri" w:eastAsia="Calibri" w:hAnsi="Calibri" w:cs="Calibri"/>
          <w:sz w:val="14"/>
          <w:u w:val="single" w:color="000000"/>
        </w:rPr>
        <w:t>dwkz@dwkz.pl</w:t>
      </w:r>
    </w:p>
    <w:p w:rsidR="002C063D" w:rsidRDefault="00EB0545">
      <w:pPr>
        <w:numPr>
          <w:ilvl w:val="0"/>
          <w:numId w:val="4"/>
        </w:numPr>
        <w:spacing w:after="3" w:line="257" w:lineRule="auto"/>
        <w:ind w:right="7" w:hanging="173"/>
      </w:pPr>
      <w:r>
        <w:rPr>
          <w:rFonts w:ascii="Calibri" w:eastAsia="Calibri" w:hAnsi="Calibri" w:cs="Calibri"/>
          <w:sz w:val="14"/>
        </w:rPr>
        <w:t>korespondencyjnie : Dolnośląski Wojewódzki Konserwator Zabytków, ul. Lokiet</w:t>
      </w:r>
      <w:r>
        <w:rPr>
          <w:rFonts w:ascii="Calibri" w:eastAsia="Calibri" w:hAnsi="Calibri" w:cs="Calibri"/>
          <w:sz w:val="14"/>
        </w:rPr>
        <w:t>ka I l, 50-243 Wrocław</w:t>
      </w:r>
    </w:p>
    <w:p w:rsidR="002C063D" w:rsidRDefault="00EB0545">
      <w:pPr>
        <w:spacing w:after="3" w:line="257" w:lineRule="auto"/>
        <w:ind w:left="68" w:right="7"/>
      </w:pPr>
      <w:r>
        <w:rPr>
          <w:rFonts w:ascii="Calibri" w:eastAsia="Calibri" w:hAnsi="Calibri" w:cs="Calibri"/>
          <w:sz w:val="14"/>
        </w:rPr>
        <w:t>W sprawach związanych z danymi osobowymi można kontaktować się z inspektorem ochrony danych w Wojewódzkim Urzędzie Ochrony Zabytków we</w:t>
      </w:r>
    </w:p>
    <w:p w:rsidR="002C063D" w:rsidRDefault="00EB0545">
      <w:pPr>
        <w:spacing w:after="3" w:line="257" w:lineRule="auto"/>
        <w:ind w:left="471" w:right="7"/>
      </w:pPr>
      <w:r>
        <w:rPr>
          <w:rFonts w:ascii="Calibri" w:eastAsia="Calibri" w:hAnsi="Calibri" w:cs="Calibri"/>
          <w:sz w:val="14"/>
        </w:rPr>
        <w:t>Wrocławiu:</w:t>
      </w:r>
    </w:p>
    <w:p w:rsidR="002C063D" w:rsidRDefault="00EB0545">
      <w:pPr>
        <w:spacing w:after="3" w:line="257" w:lineRule="auto"/>
        <w:ind w:left="743" w:right="1576"/>
      </w:pPr>
      <w:r>
        <w:rPr>
          <w:rFonts w:ascii="Calibri" w:eastAsia="Calibri" w:hAnsi="Calibri" w:cs="Calibri"/>
          <w:sz w:val="14"/>
        </w:rPr>
        <w:t xml:space="preserve">Inspektor: Mateusz Adamczyk Adres e-mail: </w:t>
      </w:r>
      <w:r>
        <w:rPr>
          <w:rFonts w:ascii="Calibri" w:eastAsia="Calibri" w:hAnsi="Calibri" w:cs="Calibri"/>
          <w:sz w:val="14"/>
          <w:u w:val="single" w:color="000000"/>
        </w:rPr>
        <w:t xml:space="preserve">iod@dwkz.pl </w:t>
      </w:r>
      <w:r>
        <w:rPr>
          <w:rFonts w:ascii="Calibri" w:eastAsia="Calibri" w:hAnsi="Calibri" w:cs="Calibri"/>
          <w:sz w:val="14"/>
        </w:rPr>
        <w:t>lub w siedzibie urzędu: Wojewódzk</w:t>
      </w:r>
      <w:r>
        <w:rPr>
          <w:rFonts w:ascii="Calibri" w:eastAsia="Calibri" w:hAnsi="Calibri" w:cs="Calibri"/>
          <w:sz w:val="14"/>
        </w:rPr>
        <w:t>i Urząd Ochrony Zabytków we Wrocławiu, ul. Łokietka I l, 50-243 Wrocław</w:t>
      </w:r>
    </w:p>
    <w:p w:rsidR="002C063D" w:rsidRDefault="00EB0545">
      <w:pPr>
        <w:spacing w:after="3" w:line="257" w:lineRule="auto"/>
        <w:ind w:left="468" w:right="7" w:hanging="403"/>
      </w:pPr>
      <w:r>
        <w:rPr>
          <w:rFonts w:ascii="Calibri" w:eastAsia="Calibri" w:hAnsi="Calibri" w:cs="Calibri"/>
          <w:sz w:val="14"/>
        </w:rPr>
        <w:t>Administrator gromadzi dane osobowe w celu realizacji zadań wynikających z obowiązującego prawa, w szczególności ustawy z dnia 23 lipca 2003 r. o ochronie zabytków i opiece nad zabytka</w:t>
      </w:r>
      <w:r>
        <w:rPr>
          <w:rFonts w:ascii="Calibri" w:eastAsia="Calibri" w:hAnsi="Calibri" w:cs="Calibri"/>
          <w:sz w:val="14"/>
        </w:rPr>
        <w:t>mi na podstawie art. 6 ust. I lit e RODO w celu przeprowadzenia postępowania administracyjnego. W związku z powyższym dane gromadzone dane osobowe mogą być przekazywane:</w:t>
      </w:r>
    </w:p>
    <w:p w:rsidR="002C063D" w:rsidRDefault="00EB0545">
      <w:pPr>
        <w:numPr>
          <w:ilvl w:val="0"/>
          <w:numId w:val="5"/>
        </w:numPr>
        <w:spacing w:after="3" w:line="257" w:lineRule="auto"/>
        <w:ind w:left="905" w:right="7" w:hanging="165"/>
      </w:pPr>
      <w:r>
        <w:rPr>
          <w:rFonts w:ascii="Calibri" w:eastAsia="Calibri" w:hAnsi="Calibri" w:cs="Calibri"/>
          <w:sz w:val="14"/>
        </w:rPr>
        <w:t>podmiotom upoważnionym na podstawie obowiązujących przepisów prawa (np. Sądy, prokuratura, jednostki policji etc.);</w:t>
      </w:r>
    </w:p>
    <w:p w:rsidR="002C063D" w:rsidRDefault="00EB0545">
      <w:pPr>
        <w:numPr>
          <w:ilvl w:val="0"/>
          <w:numId w:val="5"/>
        </w:numPr>
        <w:spacing w:after="3" w:line="257" w:lineRule="auto"/>
        <w:ind w:left="905" w:right="7" w:hanging="165"/>
      </w:pPr>
      <w:r>
        <w:rPr>
          <w:rFonts w:ascii="Calibri" w:eastAsia="Calibri" w:hAnsi="Calibri" w:cs="Calibri"/>
          <w:sz w:val="14"/>
        </w:rPr>
        <w:t>podmioty, które przetwarzają dane na podstawie zawartej przez Administratora umowy o przetwarzanie danych osobowych (np. kancelarie adwokack</w:t>
      </w:r>
      <w:r>
        <w:rPr>
          <w:rFonts w:ascii="Calibri" w:eastAsia="Calibri" w:hAnsi="Calibri" w:cs="Calibri"/>
          <w:sz w:val="14"/>
        </w:rPr>
        <w:t>ie reprezentujące Dolnośląskiego Wojewódzkiego Konserwatora Zabytków, firmy informatyczne sprawujące nadzór nas siecią informatyczną, w której zapisane są gromadzone dane etc.)</w:t>
      </w:r>
    </w:p>
    <w:p w:rsidR="002C063D" w:rsidRDefault="00EB0545">
      <w:pPr>
        <w:spacing w:after="3" w:line="257" w:lineRule="auto"/>
        <w:ind w:left="468" w:right="7" w:hanging="396"/>
      </w:pPr>
      <w:r>
        <w:rPr>
          <w:rFonts w:ascii="Calibri" w:eastAsia="Calibri" w:hAnsi="Calibri" w:cs="Calibri"/>
          <w:sz w:val="14"/>
        </w:rPr>
        <w:t>Podanie danych osobowych jest dobrowolne, jednakże niepodanie danych niezbędnyc</w:t>
      </w:r>
      <w:r>
        <w:rPr>
          <w:rFonts w:ascii="Calibri" w:eastAsia="Calibri" w:hAnsi="Calibri" w:cs="Calibri"/>
          <w:sz w:val="14"/>
        </w:rPr>
        <w:t>h do przeprowadzenia postępowania administracyjnego, m.in. takich jak imię, nazwisko, adres do korespondencji, w szczególnych sytuacjach nr PESEL może spowodować odmowę wszczęcia postępowania, wskutek braku możliwości ustalenia i identyfikacji strony postę</w:t>
      </w:r>
      <w:r>
        <w:rPr>
          <w:rFonts w:ascii="Calibri" w:eastAsia="Calibri" w:hAnsi="Calibri" w:cs="Calibri"/>
          <w:sz w:val="14"/>
        </w:rPr>
        <w:t>powania administracyjnego w rozumieniu art. 28 kodeksu postępowania administracyjnego. Powyższe nie dotyczy jeżeli przepis obowiązującego prawa nakłada na stronę obowiązek wskazania określonych w danym przepisie prawnym danych identyfikujących tą osobę.</w:t>
      </w:r>
    </w:p>
    <w:p w:rsidR="002C063D" w:rsidRDefault="00EB0545">
      <w:pPr>
        <w:spacing w:after="3" w:line="257" w:lineRule="auto"/>
        <w:ind w:left="75" w:right="7"/>
      </w:pPr>
      <w:r>
        <w:rPr>
          <w:rFonts w:ascii="Calibri" w:eastAsia="Calibri" w:hAnsi="Calibri" w:cs="Calibri"/>
          <w:sz w:val="14"/>
        </w:rPr>
        <w:t>Ze</w:t>
      </w:r>
      <w:r>
        <w:rPr>
          <w:rFonts w:ascii="Calibri" w:eastAsia="Calibri" w:hAnsi="Calibri" w:cs="Calibri"/>
          <w:sz w:val="14"/>
        </w:rPr>
        <w:t>brane dane nie będą przekazywane do Państw trzecich.</w:t>
      </w:r>
    </w:p>
    <w:p w:rsidR="002C063D" w:rsidRDefault="00EB0545">
      <w:pPr>
        <w:spacing w:after="3" w:line="257" w:lineRule="auto"/>
        <w:ind w:left="468" w:right="7" w:hanging="396"/>
      </w:pPr>
      <w:r>
        <w:rPr>
          <w:rFonts w:ascii="Calibri" w:eastAsia="Calibri" w:hAnsi="Calibri" w:cs="Calibri"/>
          <w:sz w:val="14"/>
        </w:rPr>
        <w:t>Dane osobowe będą przetwarzane przez okres niezbędny do realizacji wskazanego w pkt 3 celu przetwarzania, w tym również obowiązku archiwizacyjnego wynikającego z odrębnych ustaw i innych przepisów prawa.</w:t>
      </w:r>
    </w:p>
    <w:p w:rsidR="002C063D" w:rsidRDefault="00EB0545">
      <w:pPr>
        <w:spacing w:after="3" w:line="257" w:lineRule="auto"/>
        <w:ind w:left="75" w:right="7"/>
      </w:pPr>
      <w:r>
        <w:rPr>
          <w:rFonts w:ascii="Calibri" w:eastAsia="Calibri" w:hAnsi="Calibri" w:cs="Calibri"/>
          <w:sz w:val="14"/>
        </w:rPr>
        <w:t>Każdv, kogo dane osobowe są przetwarzane przez Dolnośląskiego Wojewódzkiego Konserwatora Zabytków, ma prawo do:</w:t>
      </w:r>
    </w:p>
    <w:p w:rsidR="002C063D" w:rsidRDefault="00EB0545">
      <w:pPr>
        <w:numPr>
          <w:ilvl w:val="0"/>
          <w:numId w:val="6"/>
        </w:numPr>
        <w:spacing w:after="3" w:line="257" w:lineRule="auto"/>
        <w:ind w:left="941" w:right="7" w:hanging="201"/>
      </w:pPr>
      <w:r>
        <w:rPr>
          <w:rFonts w:ascii="Calibri" w:eastAsia="Calibri" w:hAnsi="Calibri" w:cs="Calibri"/>
          <w:sz w:val="14"/>
        </w:rPr>
        <w:t>dostępu do treści zgromadzonych danych:</w:t>
      </w:r>
    </w:p>
    <w:p w:rsidR="002C063D" w:rsidRDefault="00EB0545">
      <w:pPr>
        <w:numPr>
          <w:ilvl w:val="0"/>
          <w:numId w:val="6"/>
        </w:numPr>
        <w:spacing w:after="3" w:line="257" w:lineRule="auto"/>
        <w:ind w:left="941" w:right="7" w:hanging="201"/>
      </w:pPr>
      <w:r>
        <w:rPr>
          <w:rFonts w:ascii="Calibri" w:eastAsia="Calibri" w:hAnsi="Calibri" w:cs="Calibri"/>
          <w:sz w:val="14"/>
        </w:rPr>
        <w:t>sprostowania danych:</w:t>
      </w:r>
    </w:p>
    <w:p w:rsidR="002C063D" w:rsidRDefault="00EB0545">
      <w:pPr>
        <w:spacing w:after="3" w:line="257" w:lineRule="auto"/>
        <w:ind w:left="743" w:right="5626"/>
      </w:pPr>
      <w:r>
        <w:rPr>
          <w:rFonts w:ascii="Calibri" w:eastAsia="Calibri" w:hAnsi="Calibri" w:cs="Calibri"/>
          <w:sz w:val="14"/>
        </w:rPr>
        <w:t>D. ograniczenia przetwarzania danych • E. przenoszenia danych:</w:t>
      </w:r>
    </w:p>
    <w:p w:rsidR="002C063D" w:rsidRDefault="00EB0545">
      <w:pPr>
        <w:spacing w:after="3" w:line="257" w:lineRule="auto"/>
        <w:ind w:left="743" w:right="7"/>
      </w:pPr>
      <w:r>
        <w:rPr>
          <w:rFonts w:ascii="Calibri" w:eastAsia="Calibri" w:hAnsi="Calibri" w:cs="Calibri"/>
          <w:sz w:val="14"/>
        </w:rPr>
        <w:t>F. wniesienia sprzeciwu wobec przetwarzania danych.</w:t>
      </w:r>
    </w:p>
    <w:p w:rsidR="002C063D" w:rsidRDefault="00EB0545">
      <w:pPr>
        <w:spacing w:after="3" w:line="257" w:lineRule="auto"/>
        <w:ind w:left="75" w:right="7"/>
      </w:pPr>
      <w:r>
        <w:rPr>
          <w:rFonts w:ascii="Calibri" w:eastAsia="Calibri" w:hAnsi="Calibri" w:cs="Calibri"/>
          <w:sz w:val="14"/>
        </w:rPr>
        <w:t>Zgromadzone dane osobowe dane nie będą poddawane zautomatyzowanemu podejmowaniu decyzji, w tvm również profilowaniu.</w:t>
      </w:r>
    </w:p>
    <w:p w:rsidR="002C063D" w:rsidRDefault="00EB0545">
      <w:pPr>
        <w:spacing w:after="3" w:line="257" w:lineRule="auto"/>
        <w:ind w:left="755" w:right="252" w:hanging="683"/>
      </w:pPr>
      <w:r>
        <w:rPr>
          <w:rFonts w:ascii="Calibri" w:eastAsia="Calibri" w:hAnsi="Calibri" w:cs="Calibri"/>
          <w:sz w:val="14"/>
        </w:rPr>
        <w:t>Każdy, kto uważa, ze jego dane są przetwarzane w sposób nieprawidłowy ma prawo złożenia</w:t>
      </w:r>
      <w:r>
        <w:rPr>
          <w:rFonts w:ascii="Calibri" w:eastAsia="Calibri" w:hAnsi="Calibri" w:cs="Calibri"/>
          <w:sz w:val="14"/>
        </w:rPr>
        <w:t xml:space="preserve"> skargi do Prezesa Urzędu Ochrony Danych Osobowych ul. Stawki 2, 00-193 Warszawa Tel. 606-950-000</w:t>
      </w:r>
    </w:p>
    <w:p w:rsidR="002C063D" w:rsidRDefault="002C063D">
      <w:pPr>
        <w:sectPr w:rsidR="002C063D">
          <w:pgSz w:w="11900" w:h="16820"/>
          <w:pgMar w:top="965" w:right="1791" w:bottom="576" w:left="1410" w:header="720" w:footer="720" w:gutter="0"/>
          <w:cols w:space="720"/>
        </w:sectPr>
      </w:pPr>
    </w:p>
    <w:p w:rsidR="002C063D" w:rsidRDefault="00EB0545">
      <w:pPr>
        <w:spacing w:after="0" w:line="259" w:lineRule="auto"/>
        <w:ind w:left="-1440" w:right="1046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6043" name="Picture 16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3" name="Picture 160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063D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445"/>
    <w:multiLevelType w:val="hybridMultilevel"/>
    <w:tmpl w:val="8B8273CA"/>
    <w:lvl w:ilvl="0" w:tplc="9F26FC1E">
      <w:start w:val="1"/>
      <w:numFmt w:val="upperLetter"/>
      <w:lvlText w:val="%1."/>
      <w:lvlJc w:val="left"/>
      <w:pPr>
        <w:ind w:left="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1424BD8">
      <w:start w:val="1"/>
      <w:numFmt w:val="lowerLetter"/>
      <w:lvlText w:val="%2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51E3460">
      <w:start w:val="1"/>
      <w:numFmt w:val="lowerRoman"/>
      <w:lvlText w:val="%3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78C86C">
      <w:start w:val="1"/>
      <w:numFmt w:val="decimal"/>
      <w:lvlText w:val="%4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A3EB2CC">
      <w:start w:val="1"/>
      <w:numFmt w:val="lowerLetter"/>
      <w:lvlText w:val="%5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B1245B6">
      <w:start w:val="1"/>
      <w:numFmt w:val="lowerRoman"/>
      <w:lvlText w:val="%6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D72C656">
      <w:start w:val="1"/>
      <w:numFmt w:val="decimal"/>
      <w:lvlText w:val="%7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6DCF21C">
      <w:start w:val="1"/>
      <w:numFmt w:val="lowerLetter"/>
      <w:lvlText w:val="%8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8A2B074">
      <w:start w:val="1"/>
      <w:numFmt w:val="lowerRoman"/>
      <w:lvlText w:val="%9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24CF4"/>
    <w:multiLevelType w:val="hybridMultilevel"/>
    <w:tmpl w:val="F3581312"/>
    <w:lvl w:ilvl="0" w:tplc="FC6098F6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0CA68">
      <w:start w:val="1"/>
      <w:numFmt w:val="decimal"/>
      <w:lvlText w:val="%2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2C23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076A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041B4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446B6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C4D5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86786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60576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A474B2"/>
    <w:multiLevelType w:val="hybridMultilevel"/>
    <w:tmpl w:val="2108BB10"/>
    <w:lvl w:ilvl="0" w:tplc="D586FA4A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E2AF2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80FA8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CEC6C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F62D6A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89AD2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62884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DAF100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E71EE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865065"/>
    <w:multiLevelType w:val="hybridMultilevel"/>
    <w:tmpl w:val="E5F8E5B0"/>
    <w:lvl w:ilvl="0" w:tplc="3FB2E348">
      <w:start w:val="1"/>
      <w:numFmt w:val="upperLetter"/>
      <w:lvlText w:val="%1."/>
      <w:lvlJc w:val="left"/>
      <w:pPr>
        <w:ind w:left="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7F0544A">
      <w:start w:val="1"/>
      <w:numFmt w:val="lowerLetter"/>
      <w:lvlText w:val="%2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2BCCE66">
      <w:start w:val="1"/>
      <w:numFmt w:val="lowerRoman"/>
      <w:lvlText w:val="%3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95492EC">
      <w:start w:val="1"/>
      <w:numFmt w:val="decimal"/>
      <w:lvlText w:val="%4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E7E7688">
      <w:start w:val="1"/>
      <w:numFmt w:val="lowerLetter"/>
      <w:lvlText w:val="%5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8B23EB6">
      <w:start w:val="1"/>
      <w:numFmt w:val="lowerRoman"/>
      <w:lvlText w:val="%6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F180002">
      <w:start w:val="1"/>
      <w:numFmt w:val="decimal"/>
      <w:lvlText w:val="%7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7F08EBE">
      <w:start w:val="1"/>
      <w:numFmt w:val="lowerLetter"/>
      <w:lvlText w:val="%8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7A41C24">
      <w:start w:val="1"/>
      <w:numFmt w:val="lowerRoman"/>
      <w:lvlText w:val="%9"/>
      <w:lvlJc w:val="left"/>
      <w:pPr>
        <w:ind w:left="6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001B7E"/>
    <w:multiLevelType w:val="hybridMultilevel"/>
    <w:tmpl w:val="B5C85C6C"/>
    <w:lvl w:ilvl="0" w:tplc="1E644930">
      <w:start w:val="1"/>
      <w:numFmt w:val="upperLetter"/>
      <w:lvlText w:val="%1."/>
      <w:lvlJc w:val="left"/>
      <w:pPr>
        <w:ind w:left="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7EE426A">
      <w:start w:val="1"/>
      <w:numFmt w:val="lowerLetter"/>
      <w:lvlText w:val="%2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4C6B586">
      <w:start w:val="1"/>
      <w:numFmt w:val="lowerRoman"/>
      <w:lvlText w:val="%3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814D240">
      <w:start w:val="1"/>
      <w:numFmt w:val="decimal"/>
      <w:lvlText w:val="%4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9EA724">
      <w:start w:val="1"/>
      <w:numFmt w:val="lowerLetter"/>
      <w:lvlText w:val="%5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6EA306">
      <w:start w:val="1"/>
      <w:numFmt w:val="lowerRoman"/>
      <w:lvlText w:val="%6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99C7502">
      <w:start w:val="1"/>
      <w:numFmt w:val="decimal"/>
      <w:lvlText w:val="%7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7E6C264">
      <w:start w:val="1"/>
      <w:numFmt w:val="lowerLetter"/>
      <w:lvlText w:val="%8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486D7D6">
      <w:start w:val="1"/>
      <w:numFmt w:val="lowerRoman"/>
      <w:lvlText w:val="%9"/>
      <w:lvlJc w:val="left"/>
      <w:pPr>
        <w:ind w:left="6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AD58FF"/>
    <w:multiLevelType w:val="hybridMultilevel"/>
    <w:tmpl w:val="E05CAA22"/>
    <w:lvl w:ilvl="0" w:tplc="81BA3A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07FA4">
      <w:start w:val="1"/>
      <w:numFmt w:val="lowerLetter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037F6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AC540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2A9D8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8B5BE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A6AF8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EE80A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0BD16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3D"/>
    <w:rsid w:val="002C063D"/>
    <w:rsid w:val="00E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7F716C6-2138-4842-B08D-79844B40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3" w:right="43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8124</Characters>
  <Application>Microsoft Office Word</Application>
  <DocSecurity>4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2023-01-23T19:32:00Z</dcterms:created>
  <dcterms:modified xsi:type="dcterms:W3CDTF">2023-01-23T19:32:00Z</dcterms:modified>
</cp:coreProperties>
</file>